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spacing w:line="560" w:lineRule="exact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u w:val="none"/>
          <w:lang w:val="en-US" w:eastAsia="zh-CN"/>
        </w:rPr>
        <w:t>长乐2021-拍11号至16号、2021滨拍-7号至9号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spacing w:line="56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出让地块基本情况与主要规划指标及要求</w:t>
      </w:r>
    </w:p>
    <w:p>
      <w:pPr>
        <w:rPr>
          <w:rFonts w:hint="eastAsia"/>
          <w:lang w:val="en-US" w:eastAsia="zh-CN"/>
        </w:rPr>
      </w:pPr>
    </w:p>
    <w:tbl>
      <w:tblPr>
        <w:tblStyle w:val="11"/>
        <w:tblW w:w="156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1442"/>
        <w:gridCol w:w="1960"/>
        <w:gridCol w:w="1260"/>
        <w:gridCol w:w="1097"/>
        <w:gridCol w:w="1004"/>
        <w:gridCol w:w="1125"/>
        <w:gridCol w:w="1305"/>
        <w:gridCol w:w="1260"/>
        <w:gridCol w:w="1191"/>
        <w:gridCol w:w="1133"/>
        <w:gridCol w:w="1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  <w:t>地 块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  <w:t>编 号</w:t>
            </w:r>
          </w:p>
        </w:tc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  <w:t>土地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  <w:t>位置</w:t>
            </w:r>
          </w:p>
        </w:tc>
        <w:tc>
          <w:tcPr>
            <w:tcW w:w="1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 w:firstLine="301" w:firstLineChars="147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  <w:t xml:space="preserve"> 土地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 w:firstLine="301" w:firstLineChars="147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  <w:t xml:space="preserve"> 面积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  <w:t>土地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  <w:t>用途</w:t>
            </w:r>
          </w:p>
        </w:tc>
        <w:tc>
          <w:tcPr>
            <w:tcW w:w="3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  <w:t>规划指标要求</w:t>
            </w:r>
          </w:p>
        </w:tc>
        <w:tc>
          <w:tcPr>
            <w:tcW w:w="13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  <w:t>出  让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  <w:t>年  限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  <w:t>（年）</w:t>
            </w: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  <w:t>竞买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  <w:t>保证金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  <w:t>(万元)</w:t>
            </w:r>
          </w:p>
        </w:tc>
        <w:tc>
          <w:tcPr>
            <w:tcW w:w="11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  <w:t>公开出让起始价（万元）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  <w:t>最高限价（万元）</w:t>
            </w:r>
          </w:p>
        </w:tc>
        <w:tc>
          <w:tcPr>
            <w:tcW w:w="17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  <w:t>开竣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  <w:t>工时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4"/>
                <w:szCs w:val="24"/>
                <w:lang w:val="en-US" w:eastAsia="zh-CN" w:bidi="ar"/>
              </w:rPr>
              <w:t>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4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1"/>
                <w:szCs w:val="21"/>
                <w:lang w:val="en-US" w:eastAsia="zh-CN" w:bidi="ar"/>
              </w:rPr>
              <w:t>容积率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1"/>
                <w:szCs w:val="21"/>
                <w:lang w:val="en-US" w:eastAsia="zh-CN" w:bidi="ar"/>
              </w:rPr>
              <w:t xml:space="preserve">  建筑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1"/>
                <w:szCs w:val="21"/>
                <w:lang w:val="en-US" w:eastAsia="zh-CN" w:bidi="ar"/>
              </w:rPr>
              <w:t xml:space="preserve">  密度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pacing w:val="-18"/>
                <w:kern w:val="2"/>
                <w:sz w:val="21"/>
                <w:szCs w:val="21"/>
                <w:lang w:val="en-US" w:eastAsia="zh-CN" w:bidi="ar"/>
              </w:rPr>
              <w:t>绿地率</w:t>
            </w: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jc w:val="center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2021拍-11号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航城街道下朱村，规划榕航路东侧、爱心路北侧</w:t>
            </w: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总用地面积37406平方米（计56.11亩），实际用地面积37406平方米（计56.11亩）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住宅用地（R21）、商业用地（B1）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≥1.5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≤</w:t>
            </w: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≤25%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≥30%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住宅用地70年、商服用地40年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14000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70000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80500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交地后九个月内开工，开工之日起两年半内竣工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9" w:hRule="atLeast"/>
          <w:jc w:val="center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2021拍-12号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营前街道营滨路西侧、营立路南侧</w:t>
            </w: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总用地面积16068平方米（计24.13亩），实际用地面积16068平方米（计24.13亩）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住宅用地（R21）、商业用地（B1）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 xml:space="preserve"> ≥1.5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≤2.0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≤25%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≥30%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住宅用地70年、商服用地40年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400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27</w:t>
            </w:r>
            <w:r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000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31050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交地后九个月内开工，开工之日起两年半内竣工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  <w:jc w:val="center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2021拍-13号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吴航街道东关村东鹤路南侧、凤翔路东侧</w:t>
            </w: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总用地面积36322平方米（计54.48亩），实际用地面积36322平方米（计54.48亩）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住宅用地（R21）、农贸市场用地（B11）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 w:firstLine="87" w:firstLineChars="50"/>
              <w:jc w:val="both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≥1.2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 w:firstLine="87" w:firstLineChars="50"/>
              <w:jc w:val="both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≤</w:t>
            </w: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1.5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 w:firstLine="87" w:firstLineChars="50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≤30%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 w:firstLine="87" w:firstLineChars="5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≥25%,其中住宅地块绿地率≥35%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住宅用地70年、商服用地40年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5000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25000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28750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交地后九个月内开工，开工之日起两年内竣工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2021拍-14号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金峰镇前林村金港路南侧、西环路东侧</w:t>
            </w: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总用地面积40685平方米（计61.03亩），实际用地面积40685平方米（计61.03亩）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住宅用地（R21）、零售商业用地（B11）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≥1.5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≤</w:t>
            </w: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2.0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≤20％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≥35%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住宅用地70年、商服用地40年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5600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28000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32200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交地后九个月内开工，开工之日起两年半内竣工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2021拍-15号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漳港街道路顶村漳湖路北侧</w:t>
            </w: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总用地面积34465平方米（计51.70亩），实际用地面积34465平方米（计51.70亩）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住宅用地（R21）、零售商业用地（B11）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≥1.</w:t>
            </w: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1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≤</w:t>
            </w: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1.8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≤20％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≥35%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住宅用地70年、商服用地40年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4600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23000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26450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交地后九个月内开工，开工之日起两年内竣工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2021拍-16号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首占新区作新路北侧、海峡路东侧</w:t>
            </w: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总用地面积20197平方米（计30.30亩），实际用地面积14700平方米（计22.05亩）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旅馆用地（B14）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≥1.</w:t>
            </w: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5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≤</w:t>
            </w: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1.8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≤25％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≥30%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商服用地40年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1360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6800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/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交地后九个月内开工，开工之日起两年半内竣工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2021滨拍-7号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福州滨海新城漳江路东侧,湖文支路南侧，漳江支路西侧，金滨路北侧</w:t>
            </w: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总征地面积39415平方米（计59.12亩），建设用地面积39415平方米（计59.12亩）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住宅用地（R21）、商业用地（B11、B13）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≥1.5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≤</w:t>
            </w: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2.0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≤21％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≥30%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住宅用地70年、商服用地40年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9800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49000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56300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交地后九个月内开工，开工之日起两年半内竣工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2021滨拍-8号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福州滨海新城万新路东北侧，金江路东南侧，福海路西南侧</w:t>
            </w: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总征地面积35673平方米（计53.51亩），建设用地面积35673平方米（计53.51亩）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住宅用地（R21）、商业用地（B11、B13）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≥1.5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≤</w:t>
            </w: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2.0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≤21％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≥30%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住宅用地70年、商服用地40年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8800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44000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50600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交地后九个月内开工，开工之日起两年半内竣工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2021滨拍-9号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福州滨海新城壶井路东北侧，漳东支路东南侧，商务一路西南侧,漳江路西北侧</w:t>
            </w: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总征地面积34172平方米（计51.26亩），建设用地面积34172平方米（计51.26亩）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住宅用地（R21）、商业用地（B11、B13）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≥1.5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≤</w:t>
            </w: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2.0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≤21％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≥30%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住宅用地70年、商服用地40年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2000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10000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11500</w:t>
            </w:r>
            <w:bookmarkStart w:id="0" w:name="_GoBack"/>
            <w:bookmarkEnd w:id="0"/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spacing w:val="-18"/>
                <w:kern w:val="2"/>
                <w:sz w:val="21"/>
                <w:szCs w:val="21"/>
                <w:lang w:val="en-US" w:eastAsia="zh-CN" w:bidi="ar"/>
              </w:rPr>
              <w:t>交地后九个月内开工，开工之日起两年半内竣工</w:t>
            </w:r>
          </w:p>
        </w:tc>
      </w:tr>
    </w:tbl>
    <w:p>
      <w:pPr>
        <w:rPr>
          <w:rFonts w:hint="eastAsia"/>
          <w:lang w:val="en-US" w:eastAsia="zh-CN"/>
        </w:rPr>
      </w:pPr>
    </w:p>
    <w:p/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5F50A3"/>
    <w:rsid w:val="025F50A3"/>
    <w:rsid w:val="0B3A128A"/>
    <w:rsid w:val="1D086EE3"/>
    <w:rsid w:val="5913329C"/>
    <w:rsid w:val="5A2F2F11"/>
    <w:rsid w:val="710E02A8"/>
    <w:rsid w:val="73A111D3"/>
    <w:rsid w:val="78390C1F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next w:val="3"/>
    <w:qFormat/>
    <w:uiPriority w:val="0"/>
    <w:rPr>
      <w:sz w:val="18"/>
      <w:szCs w:val="18"/>
    </w:rPr>
  </w:style>
  <w:style w:type="paragraph" w:styleId="3">
    <w:name w:val="HTML Preformatted"/>
    <w:basedOn w:val="1"/>
    <w:qFormat/>
    <w:uiPriority w:val="0"/>
    <w:pPr>
      <w:keepNext w:val="0"/>
      <w:keepLines w:val="0"/>
      <w:widowControl w:val="0"/>
      <w:suppressLineNumbers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ind w:left="0" w:right="0"/>
      <w:jc w:val="left"/>
    </w:pPr>
    <w:rPr>
      <w:rFonts w:hint="eastAsia" w:ascii="宋体" w:hAnsi="宋体" w:eastAsia="宋体" w:cs="Times New Roman"/>
      <w:kern w:val="0"/>
      <w:sz w:val="24"/>
      <w:szCs w:val="24"/>
      <w:lang w:val="en-US" w:eastAsia="zh-CN" w:bidi="ar"/>
    </w:rPr>
  </w:style>
  <w:style w:type="paragraph" w:styleId="4">
    <w:name w:val="Body Text Inden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640" w:firstLineChars="200"/>
      <w:jc w:val="both"/>
    </w:pPr>
    <w:rPr>
      <w:rFonts w:hint="default" w:ascii="Times New Roman" w:hAnsi="Times New Roman" w:eastAsia="宋体" w:cs="Times New Roman"/>
      <w:kern w:val="2"/>
      <w:sz w:val="32"/>
      <w:szCs w:val="24"/>
      <w:lang w:val="en-US" w:eastAsia="zh-CN" w:bidi="ar"/>
    </w:rPr>
  </w:style>
  <w:style w:type="paragraph" w:styleId="5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Body Text First Indent 2"/>
    <w:basedOn w:val="1"/>
    <w:qFormat/>
    <w:uiPriority w:val="0"/>
    <w:pPr>
      <w:ind w:firstLine="420" w:firstLineChars="200"/>
    </w:pPr>
    <w:rPr>
      <w:rFonts w:ascii="仿宋_GB2312" w:hAnsi="Times New Roman" w:eastAsia="仿宋_GB2312" w:cs="Times New Roman"/>
      <w:sz w:val="32"/>
      <w:szCs w:val="22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2021-11-07T06:35:00Z</dcterms:created>
  <dc:creator>hp05</dc:creator>
  <cp:lastModifiedBy>hp01</cp:lastModifiedBy>
  <dcterms:modified xsi:type="dcterms:W3CDTF">2021-11-09T10:05:35Z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F14A39522558446F93EF9F7AA637B45A</vt:lpwstr>
  </property>
</Properties>
</file>